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2B6DDC99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D71F5D" w:rsidRPr="00D71F5D">
        <w:rPr>
          <w:rFonts w:ascii="ＭＳ Ｐゴシック" w:eastAsia="ＭＳ Ｐゴシック" w:hAnsi="ＭＳ Ｐゴシック"/>
        </w:rPr>
        <w:t>銅コーティング鋼管製作技術の適用性評価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B862" w14:textId="77777777" w:rsidR="00E0523C" w:rsidRDefault="00E0523C" w:rsidP="007B635E">
      <w:r>
        <w:separator/>
      </w:r>
    </w:p>
  </w:endnote>
  <w:endnote w:type="continuationSeparator" w:id="0">
    <w:p w14:paraId="4736D322" w14:textId="77777777" w:rsidR="00E0523C" w:rsidRDefault="00E0523C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DD93" w14:textId="77777777" w:rsidR="00E0523C" w:rsidRDefault="00E0523C" w:rsidP="007B635E">
      <w:r>
        <w:separator/>
      </w:r>
    </w:p>
  </w:footnote>
  <w:footnote w:type="continuationSeparator" w:id="0">
    <w:p w14:paraId="72F4F56A" w14:textId="77777777" w:rsidR="00E0523C" w:rsidRDefault="00E0523C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971BF"/>
    <w:rsid w:val="000A4B21"/>
    <w:rsid w:val="000F65DA"/>
    <w:rsid w:val="00154CCA"/>
    <w:rsid w:val="00155DAE"/>
    <w:rsid w:val="00161759"/>
    <w:rsid w:val="001B2AD9"/>
    <w:rsid w:val="00215C4F"/>
    <w:rsid w:val="002A67B6"/>
    <w:rsid w:val="002D2247"/>
    <w:rsid w:val="002D4A95"/>
    <w:rsid w:val="0033574B"/>
    <w:rsid w:val="003401D4"/>
    <w:rsid w:val="00372051"/>
    <w:rsid w:val="00374D76"/>
    <w:rsid w:val="003D20BF"/>
    <w:rsid w:val="00432840"/>
    <w:rsid w:val="0045445C"/>
    <w:rsid w:val="004607EA"/>
    <w:rsid w:val="00473F77"/>
    <w:rsid w:val="004A2C47"/>
    <w:rsid w:val="004E6D4C"/>
    <w:rsid w:val="00544D76"/>
    <w:rsid w:val="00556399"/>
    <w:rsid w:val="00575A25"/>
    <w:rsid w:val="005817D7"/>
    <w:rsid w:val="00597D78"/>
    <w:rsid w:val="005A1AB9"/>
    <w:rsid w:val="005E5B80"/>
    <w:rsid w:val="00607C41"/>
    <w:rsid w:val="00616C98"/>
    <w:rsid w:val="00685D66"/>
    <w:rsid w:val="00695B59"/>
    <w:rsid w:val="006B50A5"/>
    <w:rsid w:val="006F7A7B"/>
    <w:rsid w:val="007060B7"/>
    <w:rsid w:val="00710BEE"/>
    <w:rsid w:val="0071461C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630F6"/>
    <w:rsid w:val="0090616E"/>
    <w:rsid w:val="00931432"/>
    <w:rsid w:val="00935AE3"/>
    <w:rsid w:val="00951813"/>
    <w:rsid w:val="00962DE9"/>
    <w:rsid w:val="009A4D24"/>
    <w:rsid w:val="00A14403"/>
    <w:rsid w:val="00A2171A"/>
    <w:rsid w:val="00A50D31"/>
    <w:rsid w:val="00A710A9"/>
    <w:rsid w:val="00AB1FBC"/>
    <w:rsid w:val="00AB27CF"/>
    <w:rsid w:val="00AC65DE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5DEC"/>
    <w:rsid w:val="00D13B5C"/>
    <w:rsid w:val="00D71F5D"/>
    <w:rsid w:val="00DB1B8C"/>
    <w:rsid w:val="00DE399A"/>
    <w:rsid w:val="00DE3A97"/>
    <w:rsid w:val="00DF1818"/>
    <w:rsid w:val="00DF241C"/>
    <w:rsid w:val="00E0378A"/>
    <w:rsid w:val="00E0523C"/>
    <w:rsid w:val="00E14393"/>
    <w:rsid w:val="00E21251"/>
    <w:rsid w:val="00E3204A"/>
    <w:rsid w:val="00E43349"/>
    <w:rsid w:val="00E51996"/>
    <w:rsid w:val="00E64380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F138-803D-47DB-B714-D76B3DC0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2026-06-02T07:01:00Z</dcterms:created>
  <dcterms:modified xsi:type="dcterms:W3CDTF">2026-06-02T07:01:00Z</dcterms:modified>
</cp:coreProperties>
</file>